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67BA" w14:textId="77777777" w:rsidR="007E7A7A" w:rsidRDefault="007E7A7A">
      <w:pPr>
        <w:sectPr w:rsidR="007E7A7A">
          <w:headerReference w:type="default" r:id="rId7"/>
          <w:footerReference w:type="default" r:id="rId8"/>
          <w:type w:val="continuous"/>
          <w:pgSz w:w="12240" w:h="15840" w:code="1"/>
          <w:pgMar w:top="2340" w:right="1800" w:bottom="1170" w:left="1800" w:header="720" w:footer="720" w:gutter="0"/>
          <w:cols w:space="720"/>
        </w:sectPr>
      </w:pPr>
    </w:p>
    <w:p w14:paraId="40CB2CE0" w14:textId="5449CAA4" w:rsidR="00281EE0" w:rsidRPr="00281EE0" w:rsidRDefault="007E7A7A" w:rsidP="002444C3">
      <w:pPr>
        <w:ind w:left="1440" w:hanging="1440"/>
        <w:rPr>
          <w:b/>
          <w:sz w:val="24"/>
        </w:rPr>
      </w:pPr>
      <w:r w:rsidRPr="009A7065">
        <w:rPr>
          <w:b/>
          <w:sz w:val="24"/>
        </w:rPr>
        <w:t>TO:</w:t>
      </w:r>
      <w:r w:rsidR="002444C3">
        <w:rPr>
          <w:b/>
          <w:sz w:val="24"/>
        </w:rPr>
        <w:tab/>
      </w:r>
      <w:r w:rsidR="002444C3" w:rsidRPr="002444C3">
        <w:rPr>
          <w:sz w:val="24"/>
          <w:szCs w:val="24"/>
        </w:rPr>
        <w:t>Each electric utility, transmission and distribution utility, power generation company, retail electric provider, municipally owned utility, electric cooperative, and ERCOT, Inc.</w:t>
      </w:r>
      <w:r w:rsidR="00E642CB" w:rsidRPr="002444C3">
        <w:rPr>
          <w:b/>
          <w:sz w:val="24"/>
          <w:szCs w:val="24"/>
        </w:rPr>
        <w:tab/>
      </w:r>
      <w:r w:rsidR="009A7065">
        <w:rPr>
          <w:b/>
          <w:sz w:val="24"/>
        </w:rPr>
        <w:tab/>
      </w:r>
    </w:p>
    <w:p w14:paraId="4D857334" w14:textId="77777777" w:rsidR="007E7A7A" w:rsidRPr="00D70E7D" w:rsidRDefault="007E7A7A">
      <w:pPr>
        <w:tabs>
          <w:tab w:val="left" w:pos="1170"/>
        </w:tabs>
        <w:rPr>
          <w:sz w:val="24"/>
        </w:rPr>
      </w:pPr>
      <w:r w:rsidRPr="00D70E7D">
        <w:rPr>
          <w:sz w:val="24"/>
        </w:rPr>
        <w:tab/>
      </w:r>
      <w:r w:rsidRPr="00D70E7D">
        <w:rPr>
          <w:sz w:val="24"/>
        </w:rPr>
        <w:tab/>
      </w:r>
    </w:p>
    <w:p w14:paraId="13A165F7" w14:textId="04D8A347" w:rsidR="00732686" w:rsidRPr="00281EE0" w:rsidRDefault="007E7A7A" w:rsidP="00732686">
      <w:pPr>
        <w:tabs>
          <w:tab w:val="left" w:pos="1170"/>
        </w:tabs>
        <w:rPr>
          <w:sz w:val="24"/>
        </w:rPr>
      </w:pPr>
      <w:r w:rsidRPr="009A7065">
        <w:rPr>
          <w:b/>
          <w:sz w:val="24"/>
        </w:rPr>
        <w:t>FROM:</w:t>
      </w:r>
      <w:r w:rsidR="003E5B27" w:rsidRPr="009A7065">
        <w:rPr>
          <w:b/>
          <w:sz w:val="24"/>
        </w:rPr>
        <w:tab/>
      </w:r>
      <w:r w:rsidR="002444C3">
        <w:rPr>
          <w:b/>
          <w:sz w:val="24"/>
        </w:rPr>
        <w:tab/>
      </w:r>
      <w:r w:rsidR="002444C3" w:rsidRPr="002444C3">
        <w:rPr>
          <w:bCs/>
          <w:sz w:val="24"/>
        </w:rPr>
        <w:t>Sherryhan Ghanem, Infrastructure Division</w:t>
      </w:r>
      <w:r w:rsidR="009A7065">
        <w:rPr>
          <w:b/>
          <w:sz w:val="24"/>
        </w:rPr>
        <w:tab/>
      </w:r>
    </w:p>
    <w:p w14:paraId="31D16091" w14:textId="77777777" w:rsidR="00281EE0" w:rsidRPr="00281EE0" w:rsidRDefault="00281EE0" w:rsidP="00732686">
      <w:pPr>
        <w:tabs>
          <w:tab w:val="left" w:pos="1170"/>
        </w:tabs>
        <w:rPr>
          <w:sz w:val="24"/>
        </w:rPr>
      </w:pPr>
      <w:r w:rsidRPr="00281EE0">
        <w:rPr>
          <w:sz w:val="24"/>
        </w:rPr>
        <w:tab/>
      </w:r>
      <w:r w:rsidRPr="00281EE0">
        <w:rPr>
          <w:sz w:val="24"/>
        </w:rPr>
        <w:tab/>
      </w:r>
    </w:p>
    <w:p w14:paraId="4872581E" w14:textId="34336A7D" w:rsidR="0088133C" w:rsidRPr="00D70E7D" w:rsidRDefault="007E7A7A">
      <w:pPr>
        <w:tabs>
          <w:tab w:val="left" w:pos="1170"/>
        </w:tabs>
        <w:spacing w:before="240"/>
        <w:rPr>
          <w:sz w:val="24"/>
        </w:rPr>
      </w:pPr>
      <w:r w:rsidRPr="009A7065">
        <w:rPr>
          <w:b/>
          <w:sz w:val="24"/>
        </w:rPr>
        <w:t>DATE:</w:t>
      </w:r>
      <w:r w:rsidRPr="009A7065">
        <w:rPr>
          <w:b/>
          <w:sz w:val="24"/>
        </w:rPr>
        <w:tab/>
      </w:r>
      <w:r w:rsidR="00C90D29" w:rsidRPr="009A7065">
        <w:rPr>
          <w:b/>
          <w:sz w:val="24"/>
        </w:rPr>
        <w:tab/>
      </w:r>
      <w:r w:rsidR="002444C3" w:rsidRPr="002444C3">
        <w:rPr>
          <w:bCs/>
          <w:sz w:val="24"/>
        </w:rPr>
        <w:t>June</w:t>
      </w:r>
      <w:r w:rsidR="00DE1792">
        <w:rPr>
          <w:bCs/>
          <w:sz w:val="24"/>
        </w:rPr>
        <w:t xml:space="preserve"> 14</w:t>
      </w:r>
      <w:r w:rsidR="002444C3" w:rsidRPr="002444C3">
        <w:rPr>
          <w:bCs/>
          <w:sz w:val="24"/>
        </w:rPr>
        <w:t>, 2022</w:t>
      </w:r>
      <w:r w:rsidR="009A7065">
        <w:rPr>
          <w:sz w:val="24"/>
        </w:rPr>
        <w:br/>
      </w:r>
    </w:p>
    <w:p w14:paraId="3FB196BC" w14:textId="77777777" w:rsidR="002444C3" w:rsidRPr="002444C3" w:rsidRDefault="003E5B27" w:rsidP="009A7065">
      <w:pPr>
        <w:ind w:left="1440" w:right="-450" w:hanging="1440"/>
        <w:rPr>
          <w:bCs/>
          <w:sz w:val="24"/>
        </w:rPr>
      </w:pPr>
      <w:r w:rsidRPr="009A7065">
        <w:rPr>
          <w:b/>
          <w:sz w:val="24"/>
        </w:rPr>
        <w:t>RE:</w:t>
      </w:r>
      <w:r w:rsidRPr="009A7065">
        <w:rPr>
          <w:b/>
          <w:sz w:val="24"/>
        </w:rPr>
        <w:tab/>
      </w:r>
      <w:r w:rsidR="002444C3" w:rsidRPr="002444C3">
        <w:rPr>
          <w:bCs/>
          <w:sz w:val="24"/>
        </w:rPr>
        <w:t>Projects Nos. 51841 and 53385</w:t>
      </w:r>
    </w:p>
    <w:p w14:paraId="65AB4EA3" w14:textId="003C15BF" w:rsidR="00C90D29" w:rsidRPr="009A7065" w:rsidRDefault="002444C3" w:rsidP="009A7065">
      <w:pPr>
        <w:ind w:left="1440" w:right="-450" w:hanging="1440"/>
        <w:rPr>
          <w:b/>
          <w:sz w:val="24"/>
        </w:rPr>
      </w:pPr>
      <w:r w:rsidRPr="002444C3">
        <w:rPr>
          <w:bCs/>
          <w:sz w:val="24"/>
        </w:rPr>
        <w:tab/>
        <w:t>Review of Unredacted Emergency Operations Plans</w:t>
      </w:r>
      <w:r w:rsidR="009A7065">
        <w:rPr>
          <w:b/>
          <w:sz w:val="24"/>
        </w:rPr>
        <w:tab/>
      </w:r>
    </w:p>
    <w:p w14:paraId="77F4B7F3" w14:textId="77777777" w:rsidR="00281EE0" w:rsidRDefault="00F54886" w:rsidP="005C382D">
      <w:pPr>
        <w:tabs>
          <w:tab w:val="left" w:pos="1170"/>
        </w:tabs>
        <w:ind w:left="1170" w:right="-450" w:hanging="1170"/>
        <w:rPr>
          <w:sz w:val="24"/>
        </w:rPr>
      </w:pPr>
      <w:r>
        <w:rPr>
          <w:noProof/>
          <w:sz w:val="24"/>
        </w:rPr>
        <mc:AlternateContent>
          <mc:Choice Requires="wps">
            <w:drawing>
              <wp:anchor distT="0" distB="0" distL="114300" distR="114300" simplePos="0" relativeHeight="251657728" behindDoc="0" locked="0" layoutInCell="1" allowOverlap="1" wp14:anchorId="0338958B" wp14:editId="2CCDAF7E">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E0D5C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sidR="00C90D29">
        <w:rPr>
          <w:sz w:val="24"/>
        </w:rPr>
        <w:tab/>
      </w:r>
    </w:p>
    <w:p w14:paraId="77BC8CE9" w14:textId="7EF36207" w:rsidR="002444C3" w:rsidRPr="002444C3" w:rsidRDefault="002444C3" w:rsidP="002444C3">
      <w:pPr>
        <w:jc w:val="both"/>
        <w:rPr>
          <w:sz w:val="22"/>
          <w:szCs w:val="22"/>
        </w:rPr>
      </w:pPr>
      <w:r w:rsidRPr="00733B90">
        <w:rPr>
          <w:sz w:val="22"/>
          <w:szCs w:val="22"/>
        </w:rPr>
        <w:t xml:space="preserve">Public Utility Commission of Texas (Commission) staff requests unredacted </w:t>
      </w:r>
      <w:r w:rsidR="00733B90" w:rsidRPr="00733B90">
        <w:rPr>
          <w:sz w:val="22"/>
          <w:szCs w:val="22"/>
        </w:rPr>
        <w:t>emergency operations plans (</w:t>
      </w:r>
      <w:r w:rsidRPr="00733B90">
        <w:rPr>
          <w:sz w:val="22"/>
          <w:szCs w:val="22"/>
        </w:rPr>
        <w:t>EOPs</w:t>
      </w:r>
      <w:r w:rsidR="00733B90" w:rsidRPr="00733B90">
        <w:rPr>
          <w:sz w:val="22"/>
          <w:szCs w:val="22"/>
        </w:rPr>
        <w:t>)</w:t>
      </w:r>
      <w:r w:rsidRPr="00913E37">
        <w:rPr>
          <w:sz w:val="22"/>
          <w:szCs w:val="22"/>
        </w:rPr>
        <w:t xml:space="preserve"> in their entirety from electric utilities, power generation companies, municipally owned utilities, and electric cooperatives </w:t>
      </w:r>
      <w:r w:rsidRPr="00001359">
        <w:rPr>
          <w:sz w:val="22"/>
          <w:szCs w:val="22"/>
        </w:rPr>
        <w:t xml:space="preserve">that operate outside the ERCOT power region to fulfill the requirement in 16 TAC §25.53(c)(1)(D), </w:t>
      </w:r>
      <w:r w:rsidRPr="00001359">
        <w:rPr>
          <w:i/>
          <w:iCs/>
          <w:sz w:val="22"/>
          <w:szCs w:val="22"/>
        </w:rPr>
        <w:t>Electric Service Emergency Operations Plans</w:t>
      </w:r>
      <w:r w:rsidRPr="00001359">
        <w:rPr>
          <w:sz w:val="22"/>
          <w:szCs w:val="22"/>
        </w:rPr>
        <w:t xml:space="preserve">, that </w:t>
      </w:r>
      <w:r w:rsidR="00551F67" w:rsidRPr="00001359">
        <w:rPr>
          <w:sz w:val="22"/>
          <w:szCs w:val="22"/>
        </w:rPr>
        <w:t>each electric utility, transmission and distribution utility, power generation company, retail electric provider, and electric cooperative (</w:t>
      </w:r>
      <w:r w:rsidRPr="00733B90">
        <w:rPr>
          <w:sz w:val="22"/>
          <w:szCs w:val="22"/>
        </w:rPr>
        <w:t>entit</w:t>
      </w:r>
      <w:r w:rsidR="00733B90" w:rsidRPr="00733B90">
        <w:rPr>
          <w:sz w:val="22"/>
          <w:szCs w:val="22"/>
        </w:rPr>
        <w:t>y</w:t>
      </w:r>
      <w:r w:rsidR="00551F67" w:rsidRPr="00001359">
        <w:rPr>
          <w:sz w:val="22"/>
          <w:szCs w:val="22"/>
        </w:rPr>
        <w:t>)</w:t>
      </w:r>
      <w:r w:rsidRPr="00001359">
        <w:rPr>
          <w:sz w:val="22"/>
          <w:szCs w:val="22"/>
        </w:rPr>
        <w:t xml:space="preserve"> file a redacted EOP with the </w:t>
      </w:r>
      <w:r w:rsidR="00733B90">
        <w:rPr>
          <w:sz w:val="22"/>
          <w:szCs w:val="22"/>
        </w:rPr>
        <w:t>Commission</w:t>
      </w:r>
      <w:r w:rsidRPr="00733B90">
        <w:rPr>
          <w:rStyle w:val="FootnoteReference"/>
          <w:sz w:val="22"/>
          <w:szCs w:val="22"/>
        </w:rPr>
        <w:footnoteReference w:id="1"/>
      </w:r>
      <w:r w:rsidRPr="00733B90">
        <w:rPr>
          <w:sz w:val="22"/>
          <w:szCs w:val="22"/>
        </w:rPr>
        <w:t xml:space="preserve"> and make the unredacted EOP available to Commission staff upon request</w:t>
      </w:r>
      <w:r w:rsidRPr="002444C3">
        <w:rPr>
          <w:sz w:val="22"/>
          <w:szCs w:val="22"/>
        </w:rPr>
        <w:t xml:space="preserve">. </w:t>
      </w:r>
    </w:p>
    <w:p w14:paraId="1776B28B" w14:textId="77777777" w:rsidR="002444C3" w:rsidRPr="002444C3" w:rsidRDefault="002444C3" w:rsidP="002444C3">
      <w:pPr>
        <w:jc w:val="both"/>
        <w:rPr>
          <w:sz w:val="22"/>
          <w:szCs w:val="22"/>
        </w:rPr>
      </w:pPr>
    </w:p>
    <w:p w14:paraId="3FAC478D" w14:textId="77777777" w:rsidR="002444C3" w:rsidRPr="002444C3" w:rsidRDefault="002444C3" w:rsidP="002444C3">
      <w:pPr>
        <w:jc w:val="both"/>
        <w:rPr>
          <w:sz w:val="22"/>
          <w:szCs w:val="22"/>
        </w:rPr>
      </w:pPr>
      <w:r w:rsidRPr="002444C3">
        <w:rPr>
          <w:sz w:val="22"/>
          <w:szCs w:val="22"/>
        </w:rPr>
        <w:t xml:space="preserve">If you are an entity that operates both outside of the ERCOT power region and in the ERCOT power region or an entity that operates solely in the ERCOT power region and have already provided an unredacted EOP to ERCOT as required by the rule, you do not need to submit your unredacted EOP to the PUCT at the dates listed below.  </w:t>
      </w:r>
    </w:p>
    <w:p w14:paraId="4F41C9E2" w14:textId="77777777" w:rsidR="002444C3" w:rsidRPr="002444C3" w:rsidRDefault="002444C3" w:rsidP="002444C3">
      <w:pPr>
        <w:jc w:val="both"/>
        <w:rPr>
          <w:sz w:val="22"/>
          <w:szCs w:val="22"/>
        </w:rPr>
      </w:pPr>
    </w:p>
    <w:p w14:paraId="29EABEE4" w14:textId="77777777" w:rsidR="002444C3" w:rsidRPr="002444C3" w:rsidRDefault="002444C3" w:rsidP="002444C3">
      <w:pPr>
        <w:jc w:val="both"/>
        <w:rPr>
          <w:sz w:val="22"/>
          <w:szCs w:val="22"/>
        </w:rPr>
      </w:pPr>
      <w:r w:rsidRPr="002444C3">
        <w:rPr>
          <w:sz w:val="22"/>
          <w:szCs w:val="22"/>
        </w:rPr>
        <w:t xml:space="preserve">The EOPs will be analyzed to fulfill the requirement of Senate Bill 3 (87R) that requires the Commission to assess the preparedness of the electric utility industry to withstand extreme weather events and provide reports to members of the legislature by September 30 of each even-numbered year. </w:t>
      </w:r>
    </w:p>
    <w:p w14:paraId="2DA9F7DD" w14:textId="77777777" w:rsidR="002444C3" w:rsidRPr="002444C3" w:rsidRDefault="002444C3" w:rsidP="002444C3">
      <w:pPr>
        <w:jc w:val="both"/>
        <w:rPr>
          <w:sz w:val="22"/>
          <w:szCs w:val="22"/>
        </w:rPr>
      </w:pPr>
    </w:p>
    <w:p w14:paraId="6C969440" w14:textId="5A04A8FE" w:rsidR="002444C3" w:rsidRPr="002444C3" w:rsidRDefault="002444C3" w:rsidP="002444C3">
      <w:pPr>
        <w:jc w:val="both"/>
        <w:rPr>
          <w:sz w:val="22"/>
          <w:szCs w:val="22"/>
        </w:rPr>
      </w:pPr>
      <w:r w:rsidRPr="002444C3">
        <w:rPr>
          <w:sz w:val="22"/>
          <w:szCs w:val="22"/>
        </w:rPr>
        <w:t xml:space="preserve">Commission staff requests entities to provide their EOP physically onsite at the </w:t>
      </w:r>
      <w:r w:rsidR="00733B90">
        <w:rPr>
          <w:sz w:val="22"/>
          <w:szCs w:val="22"/>
        </w:rPr>
        <w:t>Commission</w:t>
      </w:r>
      <w:r w:rsidRPr="002444C3">
        <w:rPr>
          <w:sz w:val="22"/>
          <w:szCs w:val="22"/>
        </w:rPr>
        <w:t xml:space="preserve"> located at 1701 N. Congress Ave., Austin, Texas 78701 between 6/13</w:t>
      </w:r>
      <w:r w:rsidR="00733B90">
        <w:rPr>
          <w:sz w:val="22"/>
          <w:szCs w:val="22"/>
        </w:rPr>
        <w:t>/2022</w:t>
      </w:r>
      <w:r w:rsidRPr="002444C3">
        <w:rPr>
          <w:sz w:val="22"/>
          <w:szCs w:val="22"/>
        </w:rPr>
        <w:t xml:space="preserve"> and 6/24</w:t>
      </w:r>
      <w:r w:rsidR="00733B90">
        <w:rPr>
          <w:sz w:val="22"/>
          <w:szCs w:val="22"/>
        </w:rPr>
        <w:t>/2022</w:t>
      </w:r>
      <w:r w:rsidRPr="002444C3">
        <w:rPr>
          <w:sz w:val="22"/>
          <w:szCs w:val="22"/>
        </w:rPr>
        <w:t xml:space="preserve">. </w:t>
      </w:r>
    </w:p>
    <w:p w14:paraId="67C25994" w14:textId="77777777" w:rsidR="002444C3" w:rsidRPr="002444C3" w:rsidRDefault="002444C3" w:rsidP="002444C3">
      <w:pPr>
        <w:rPr>
          <w:sz w:val="22"/>
          <w:szCs w:val="22"/>
        </w:rPr>
      </w:pPr>
    </w:p>
    <w:p w14:paraId="25F36633" w14:textId="1A8B6B6D" w:rsidR="002444C3" w:rsidRDefault="00913E37" w:rsidP="002444C3">
      <w:pPr>
        <w:rPr>
          <w:sz w:val="22"/>
          <w:szCs w:val="22"/>
        </w:rPr>
      </w:pPr>
      <w:r>
        <w:rPr>
          <w:sz w:val="22"/>
          <w:szCs w:val="22"/>
          <w:u w:val="single"/>
        </w:rPr>
        <w:t>Commission s</w:t>
      </w:r>
      <w:r w:rsidR="002444C3" w:rsidRPr="002444C3">
        <w:rPr>
          <w:sz w:val="22"/>
          <w:szCs w:val="22"/>
          <w:u w:val="single"/>
        </w:rPr>
        <w:t xml:space="preserve">taff requests </w:t>
      </w:r>
      <w:r w:rsidR="00ED2F64">
        <w:rPr>
          <w:sz w:val="22"/>
          <w:szCs w:val="22"/>
          <w:u w:val="single"/>
        </w:rPr>
        <w:t>entities</w:t>
      </w:r>
      <w:r w:rsidR="002444C3" w:rsidRPr="002444C3">
        <w:rPr>
          <w:sz w:val="22"/>
          <w:szCs w:val="22"/>
          <w:u w:val="single"/>
        </w:rPr>
        <w:t xml:space="preserve"> </w:t>
      </w:r>
      <w:r w:rsidR="00ED2F64">
        <w:rPr>
          <w:sz w:val="22"/>
          <w:szCs w:val="22"/>
          <w:u w:val="single"/>
        </w:rPr>
        <w:t xml:space="preserve">provide the </w:t>
      </w:r>
      <w:r w:rsidR="002444C3" w:rsidRPr="002444C3">
        <w:rPr>
          <w:sz w:val="22"/>
          <w:szCs w:val="22"/>
          <w:u w:val="single"/>
        </w:rPr>
        <w:t xml:space="preserve">following information to Sherryhan Ghanem at: </w:t>
      </w:r>
      <w:hyperlink r:id="rId9" w:history="1">
        <w:r w:rsidR="002444C3" w:rsidRPr="002444C3">
          <w:rPr>
            <w:rStyle w:val="Hyperlink"/>
            <w:sz w:val="22"/>
            <w:szCs w:val="22"/>
          </w:rPr>
          <w:t>Sherryhan.ghanem@puc.texas.gov</w:t>
        </w:r>
      </w:hyperlink>
      <w:r w:rsidR="002444C3" w:rsidRPr="00001359">
        <w:rPr>
          <w:sz w:val="22"/>
          <w:szCs w:val="22"/>
          <w:u w:val="single"/>
        </w:rPr>
        <w:t xml:space="preserve"> </w:t>
      </w:r>
      <w:r>
        <w:rPr>
          <w:sz w:val="22"/>
          <w:szCs w:val="22"/>
          <w:u w:val="single"/>
        </w:rPr>
        <w:t>to facilitate planning</w:t>
      </w:r>
      <w:r w:rsidR="002444C3" w:rsidRPr="002444C3">
        <w:rPr>
          <w:sz w:val="22"/>
          <w:szCs w:val="22"/>
        </w:rPr>
        <w:t xml:space="preserve">: </w:t>
      </w:r>
    </w:p>
    <w:p w14:paraId="71A4E992" w14:textId="77777777" w:rsidR="00001359" w:rsidRDefault="00001359" w:rsidP="002444C3">
      <w:pPr>
        <w:rPr>
          <w:sz w:val="22"/>
          <w:szCs w:val="22"/>
        </w:rPr>
      </w:pPr>
    </w:p>
    <w:p w14:paraId="05A4676E" w14:textId="390ABA0E"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 xml:space="preserve">Dates available to provide the entire unredacted EOP for review at the </w:t>
      </w:r>
      <w:r w:rsidR="00733B90">
        <w:rPr>
          <w:rFonts w:ascii="Times New Roman" w:hAnsi="Times New Roman"/>
        </w:rPr>
        <w:t>Commission</w:t>
      </w:r>
      <w:r w:rsidRPr="002444C3">
        <w:rPr>
          <w:rFonts w:ascii="Times New Roman" w:hAnsi="Times New Roman"/>
        </w:rPr>
        <w:t xml:space="preserve"> between 6/13/2022 and 6/24/2022;</w:t>
      </w:r>
    </w:p>
    <w:p w14:paraId="0F20A395"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Contacts who will physically provide the EOP;</w:t>
      </w:r>
    </w:p>
    <w:p w14:paraId="72303C94"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Format of EOP for review - paper copy or electronic copy (USB);</w:t>
      </w:r>
    </w:p>
    <w:p w14:paraId="3F90F579" w14:textId="77777777" w:rsidR="002444C3" w:rsidRPr="002444C3" w:rsidRDefault="002444C3" w:rsidP="002444C3">
      <w:pPr>
        <w:pStyle w:val="ListParagraph"/>
        <w:numPr>
          <w:ilvl w:val="0"/>
          <w:numId w:val="6"/>
        </w:numPr>
        <w:spacing w:after="0" w:line="240" w:lineRule="auto"/>
        <w:ind w:left="720"/>
        <w:contextualSpacing w:val="0"/>
        <w:rPr>
          <w:rFonts w:ascii="Times New Roman" w:hAnsi="Times New Roman"/>
        </w:rPr>
      </w:pPr>
      <w:r w:rsidRPr="002444C3">
        <w:rPr>
          <w:rFonts w:ascii="Times New Roman" w:hAnsi="Times New Roman"/>
        </w:rPr>
        <w:t xml:space="preserve">Length of the entire unredacted EOP. </w:t>
      </w:r>
    </w:p>
    <w:p w14:paraId="3725F89A" w14:textId="77777777" w:rsidR="002444C3" w:rsidRPr="002444C3" w:rsidRDefault="002444C3" w:rsidP="002444C3">
      <w:pPr>
        <w:jc w:val="both"/>
        <w:rPr>
          <w:sz w:val="22"/>
          <w:szCs w:val="22"/>
          <w:u w:val="single"/>
        </w:rPr>
      </w:pPr>
    </w:p>
    <w:p w14:paraId="3507B1B1" w14:textId="5BF45ED9" w:rsidR="00281EE0" w:rsidRDefault="002444C3" w:rsidP="002444C3">
      <w:pPr>
        <w:jc w:val="both"/>
        <w:rPr>
          <w:sz w:val="24"/>
        </w:rPr>
      </w:pPr>
      <w:r w:rsidRPr="002444C3">
        <w:rPr>
          <w:sz w:val="22"/>
          <w:szCs w:val="22"/>
          <w:u w:val="single"/>
        </w:rPr>
        <w:t xml:space="preserve">Please contact Sherryhan Ghanem at: </w:t>
      </w:r>
      <w:hyperlink r:id="rId10" w:history="1">
        <w:r w:rsidRPr="002444C3">
          <w:rPr>
            <w:rStyle w:val="Hyperlink"/>
            <w:sz w:val="22"/>
            <w:szCs w:val="22"/>
          </w:rPr>
          <w:t>Sherryhan.ghanem@puc.texas.gov</w:t>
        </w:r>
      </w:hyperlink>
      <w:r w:rsidRPr="002444C3">
        <w:rPr>
          <w:sz w:val="22"/>
          <w:szCs w:val="22"/>
          <w:u w:val="single"/>
        </w:rPr>
        <w:t xml:space="preserve"> or 512-936-7355 with questions.</w:t>
      </w:r>
    </w:p>
    <w:sectPr w:rsidR="00281EE0" w:rsidSect="00D126BB">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B2AB6" w14:textId="77777777" w:rsidR="002444C3" w:rsidRDefault="002444C3">
      <w:r>
        <w:separator/>
      </w:r>
    </w:p>
  </w:endnote>
  <w:endnote w:type="continuationSeparator" w:id="0">
    <w:p w14:paraId="1EB04B50" w14:textId="77777777" w:rsidR="002444C3" w:rsidRDefault="0024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D752" w14:textId="77777777" w:rsidR="008E3872" w:rsidRDefault="008E3872">
    <w:pPr>
      <w:pStyle w:val="Foo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4F420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4207">
      <w:rPr>
        <w:noProof/>
        <w:snapToGrid w:val="0"/>
      </w:rPr>
      <w:t>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3EE1" w14:textId="77777777" w:rsidR="002444C3" w:rsidRDefault="002444C3">
      <w:r>
        <w:separator/>
      </w:r>
    </w:p>
  </w:footnote>
  <w:footnote w:type="continuationSeparator" w:id="0">
    <w:p w14:paraId="75D0CA66" w14:textId="77777777" w:rsidR="002444C3" w:rsidRDefault="002444C3">
      <w:r>
        <w:continuationSeparator/>
      </w:r>
    </w:p>
  </w:footnote>
  <w:footnote w:id="1">
    <w:p w14:paraId="4ADD003B" w14:textId="33891394" w:rsidR="002444C3" w:rsidRDefault="002444C3" w:rsidP="002444C3">
      <w:pPr>
        <w:pStyle w:val="FootnoteText"/>
      </w:pPr>
      <w:r>
        <w:rPr>
          <w:rStyle w:val="FootnoteReference"/>
        </w:rPr>
        <w:footnoteRef/>
      </w:r>
      <w:r>
        <w:t xml:space="preserve"> </w:t>
      </w:r>
      <w:r>
        <w:tab/>
      </w:r>
      <w:r w:rsidR="00DE1792">
        <w:t>R</w:t>
      </w:r>
      <w:r>
        <w:t xml:space="preserve">edacted EOPs should be filed in Project No. 53885, </w:t>
      </w:r>
      <w:r w:rsidRPr="00C47E52">
        <w:t xml:space="preserve">Project </w:t>
      </w:r>
      <w:r>
        <w:t>t</w:t>
      </w:r>
      <w:r w:rsidRPr="00C47E52">
        <w:t xml:space="preserve">o Submit Emergency Operations Plans </w:t>
      </w:r>
      <w:r>
        <w:t>a</w:t>
      </w:r>
      <w:r w:rsidRPr="00C47E52">
        <w:t>nd Related Documents Under 16 T</w:t>
      </w:r>
      <w:r>
        <w:t>AC</w:t>
      </w:r>
      <w:r w:rsidRPr="00C47E52">
        <w:t xml:space="preserve"> § 25.53</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9E87" w14:textId="77777777" w:rsidR="008E3872" w:rsidRDefault="008E3872">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38B388AB"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5A8EE9FA"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7A40AF"/>
    <w:multiLevelType w:val="hybridMultilevel"/>
    <w:tmpl w:val="62060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C3"/>
    <w:rsid w:val="00001359"/>
    <w:rsid w:val="00044036"/>
    <w:rsid w:val="00056F29"/>
    <w:rsid w:val="00093A0A"/>
    <w:rsid w:val="000F11CE"/>
    <w:rsid w:val="00147045"/>
    <w:rsid w:val="001A4F04"/>
    <w:rsid w:val="001E69AC"/>
    <w:rsid w:val="0022283E"/>
    <w:rsid w:val="002444C3"/>
    <w:rsid w:val="00270EC6"/>
    <w:rsid w:val="00281EE0"/>
    <w:rsid w:val="002B2A3F"/>
    <w:rsid w:val="002D73E3"/>
    <w:rsid w:val="002F44F8"/>
    <w:rsid w:val="00313B39"/>
    <w:rsid w:val="003B66E8"/>
    <w:rsid w:val="003E5B27"/>
    <w:rsid w:val="003F5FC8"/>
    <w:rsid w:val="0042390B"/>
    <w:rsid w:val="0049664C"/>
    <w:rsid w:val="004B0489"/>
    <w:rsid w:val="004F4207"/>
    <w:rsid w:val="0052372E"/>
    <w:rsid w:val="005402B8"/>
    <w:rsid w:val="00551F67"/>
    <w:rsid w:val="0059211B"/>
    <w:rsid w:val="00597B26"/>
    <w:rsid w:val="005A080A"/>
    <w:rsid w:val="005C382D"/>
    <w:rsid w:val="005E459E"/>
    <w:rsid w:val="005F0224"/>
    <w:rsid w:val="005F5ABB"/>
    <w:rsid w:val="005F6786"/>
    <w:rsid w:val="006161D5"/>
    <w:rsid w:val="00657ACB"/>
    <w:rsid w:val="00711283"/>
    <w:rsid w:val="00732686"/>
    <w:rsid w:val="00733B90"/>
    <w:rsid w:val="00761EE2"/>
    <w:rsid w:val="007E4AAD"/>
    <w:rsid w:val="007E7A7A"/>
    <w:rsid w:val="00863CDD"/>
    <w:rsid w:val="0088133C"/>
    <w:rsid w:val="008C4D7D"/>
    <w:rsid w:val="008E3872"/>
    <w:rsid w:val="00913E37"/>
    <w:rsid w:val="00947F9E"/>
    <w:rsid w:val="00967F9B"/>
    <w:rsid w:val="0099607F"/>
    <w:rsid w:val="009A7065"/>
    <w:rsid w:val="009D17E4"/>
    <w:rsid w:val="00A97C0D"/>
    <w:rsid w:val="00AF2E32"/>
    <w:rsid w:val="00BD1586"/>
    <w:rsid w:val="00C4347E"/>
    <w:rsid w:val="00C90D29"/>
    <w:rsid w:val="00D126BB"/>
    <w:rsid w:val="00D41F0C"/>
    <w:rsid w:val="00D70E7D"/>
    <w:rsid w:val="00DE1792"/>
    <w:rsid w:val="00DF1907"/>
    <w:rsid w:val="00E45771"/>
    <w:rsid w:val="00E642CB"/>
    <w:rsid w:val="00E64583"/>
    <w:rsid w:val="00E8394C"/>
    <w:rsid w:val="00EA2525"/>
    <w:rsid w:val="00ED2F64"/>
    <w:rsid w:val="00EF0501"/>
    <w:rsid w:val="00F023E7"/>
    <w:rsid w:val="00F54886"/>
    <w:rsid w:val="00FD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9D949CB"/>
  <w15:chartTrackingRefBased/>
  <w15:docId w15:val="{99724DA5-A099-47C9-8F8B-B853E8450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herryhan.ghanem@puc.texas.gov" TargetMode="External"/><Relationship Id="rId4" Type="http://schemas.openxmlformats.org/officeDocument/2006/relationships/webSettings" Target="webSettings.xml"/><Relationship Id="rId9" Type="http://schemas.openxmlformats.org/officeDocument/2006/relationships/hyperlink" Target="mailto:Sherryhan.ghanem@puc.texas.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Memorand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Memorandum</Template>
  <TotalTime>1</TotalTime>
  <Pages>1</Pages>
  <Words>330</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Harris, T.</dc:creator>
  <cp:keywords/>
  <cp:lastModifiedBy>Sherryhan Ghanem</cp:lastModifiedBy>
  <cp:revision>4</cp:revision>
  <cp:lastPrinted>2014-10-23T15:41:00Z</cp:lastPrinted>
  <dcterms:created xsi:type="dcterms:W3CDTF">2022-06-14T17:08:00Z</dcterms:created>
  <dcterms:modified xsi:type="dcterms:W3CDTF">2022-06-14T17:08:00Z</dcterms:modified>
</cp:coreProperties>
</file>